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27"/>
          <w:u w:color="000000"/>
        </w:rPr>
        <w:t xml:space="preserve">Version: </w:t>
      </w:r>
      <w:ins w:author="Someone" w:id="0">
        <w:r>
          <w:rPr>
            <w:b/>
            <w:color w:val="000000"/>
            <w:sz w:val="27"/>
            <w:u w:color="000000"/>
          </w:rPr>
          <w:t xml:space="preserve">P3</w:t>
        </w:r>
      </w:ins>
      <w:del w:author="Someone" w:id="1">
        <w:r>
          <w:rPr>
            <w:b/>
            <w:color w:val="000000"/>
            <w:sz w:val="27"/>
            <w:u w:color="000000"/>
          </w:rPr>
          <w:delText xml:space="preserve">P2</w:delText>
        </w:r>
      </w:del>
      <w:r>
        <w:rPr>
          <w:b/>
          <w:color w:val="000000"/>
          <w:sz w:val="27"/>
          <w:u w:color="000000"/>
        </w:rPr>
        <w:t xml:space="preserve">.0</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APPENDIX P</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SMKI Repository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36"/>
          <w:u w:color="000000"/>
        </w:rPr>
        <w:t xml:space="preserve">Code of Connection</w:t>
      </w:r>
    </w:p>
    <w:p>
      <w:pPr>
        <w:pStyle w:val="TitlePage"/>
        <w:spacing w:before="0" w:beforeLines="0"/>
        <w:ind w:left="0"/>
        <w:contextualSpacing w:val="false"/>
        <w:jc w:val="right"/>
        <w:rPr>
          <w:rFonts w:ascii="Expert Sans" w:hAnsi="Expert Sans" w:cs="Expert Sans"/>
          <w:color w:val="000000"/>
          <w:sz w:val="19"/>
          <w:u w:color="000000"/>
        </w:rPr>
        <w:sectPr>
          <w:pgSz w:w="11907" w:h="16839" w:code="9"/>
          <w:pgMar w:top="567" w:right="851" w:bottom="851" w:left="1151"/>
          <w:titlePg/>
        </w:sectPr>
      </w:pPr>
      <w:r>
        <w:t xml:space="preserve"/>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spacing/>
        <w:ind w:left="0"/>
        <w:contextualSpacing w:val="false"/>
        <w:rPr>
          <w:rFonts w:ascii="Expert Sans" w:hAnsi="Expert Sans" w:cs="Expert Sans"/>
          <w:b/>
          <w:color w:val="000000"/>
          <w:sz w:val="24"/>
          <w:u w:color="000000"/>
        </w:rPr>
      </w:pPr>
      <w:r>
        <w:t xml:space="preserve">Purpose and Scope</w:t>
      </w:r>
    </w:p>
    <w:p>
      <w:pPr>
        <w:pStyle w:val="Normal"/>
        <w:spacing/>
        <w:ind w:left="0"/>
        <w:contextualSpacing w:val="false"/>
        <w:rPr>
          <w:rFonts w:ascii="Expert Sans" w:hAnsi="Expert Sans" w:cs="Expert Sans"/>
          <w:color w:val="000000"/>
          <w:sz w:val="19"/>
          <w:u w:color="000000"/>
        </w:rPr>
      </w:pPr>
      <w:r>
        <w:t xml:space="preserve">This SMKI Repository Code of Connection is the document required by Section L6.5 of the SEC.</w:t>
      </w:r>
    </w:p>
    <w:p>
      <w:pPr>
        <w:pStyle w:val="Heading2"/>
        <w:numPr>
          <w:ilvl w:val="0"/>
          <w:numId w:val="4"/>
        </w:numPr>
        <w:spacing/>
        <w:ind w:left="700" w:hanging="700"/>
        <w:contextualSpacing w:val="false"/>
        <w:rPr>
          <w:rFonts w:ascii="Expert Sans" w:hAnsi="Expert Sans" w:cs="Expert Sans"/>
          <w:b/>
          <w:color w:val="000000"/>
          <w:sz w:val="24"/>
          <w:u w:color="000000"/>
        </w:rPr>
      </w:pPr>
      <w:r>
        <w:t xml:space="preserve">Connection Mechanism</w:t>
      </w:r>
    </w:p>
    <w:p>
      <w:pPr>
        <w:pStyle w:val="Heading3"/>
        <w:numPr>
          <w:ilvl w:val="1"/>
          <w:numId w:val="4"/>
        </w:numPr>
        <w:spacing/>
        <w:ind w:left="1000" w:hanging="700"/>
        <w:contextualSpacing w:val="false"/>
        <w:rPr>
          <w:rFonts w:ascii="Expert Sans" w:hAnsi="Expert Sans" w:cs="Expert Sans"/>
          <w:b/>
          <w:color w:val="000000"/>
          <w:sz w:val="21"/>
          <w:u w:color="000000"/>
        </w:rPr>
      </w:pPr>
      <w:r>
        <w:t xml:space="preserve">Interface access</w:t>
      </w:r>
    </w:p>
    <w:p>
      <w:pPr>
        <w:pStyle w:val="Normal"/>
        <w:spacing/>
        <w:ind w:left="300"/>
        <w:contextualSpacing w:val="false"/>
        <w:rPr>
          <w:rFonts w:ascii="Expert Sans" w:hAnsi="Expert Sans" w:cs="Expert Sans"/>
          <w:color w:val="000000"/>
          <w:sz w:val="19"/>
          <w:u w:color="000000"/>
        </w:rPr>
      </w:pPr>
      <w:r>
        <w:t xml:space="preserve">DCC Gateway Connection users may connect to the SMKI Repository interfaces as set out in sections 3.1 to 3.3 of this document, via that DCC Gateway Connection, and where they have been issued with credentials to authenticate to such SMKI Repository interfaces. The means by which a connection is made to the SMKI Repository interfaces is set out in the SMKI Repository Interface Design Specification. </w:t>
      </w:r>
    </w:p>
    <w:p>
      <w:pPr>
        <w:pStyle w:val="Normal"/>
        <w:spacing/>
        <w:ind w:left="300"/>
        <w:contextualSpacing w:val="false"/>
        <w:jc w:val="left"/>
        <w:rPr>
          <w:rFonts w:ascii="Expert Sans" w:hAnsi="Expert Sans" w:cs="Expert Sans"/>
          <w:color w:val="000000"/>
          <w:sz w:val="19"/>
          <w:u w:color="000000"/>
        </w:rPr>
      </w:pPr>
      <w:r>
        <w:t xml:space="preserve">Any Party or RDP without a DCC Gateway Connection may access SMKI Repository content as set out in section 2.2 of this document and the SMKI Repository Interface Design Specification.</w:t>
      </w:r>
    </w:p>
    <w:p>
      <w:pPr>
        <w:pStyle w:val="Heading3"/>
        <w:numPr>
          <w:ilvl w:val="1"/>
          <w:numId w:val="4"/>
        </w:numPr>
        <w:spacing/>
        <w:ind w:left="1000" w:hanging="700"/>
        <w:contextualSpacing w:val="false"/>
        <w:rPr>
          <w:rFonts w:ascii="Expert Sans" w:hAnsi="Expert Sans" w:cs="Expert Sans"/>
          <w:b/>
          <w:color w:val="000000"/>
          <w:sz w:val="21"/>
          <w:u w:color="000000"/>
        </w:rPr>
      </w:pPr>
      <w:r>
        <w:t xml:space="preserve">Browser Policy</w:t>
      </w:r>
    </w:p>
    <w:p>
      <w:pPr>
        <w:pStyle w:val="Normal"/>
        <w:spacing/>
        <w:ind w:left="300"/>
        <w:contextualSpacing w:val="false"/>
        <w:rPr>
          <w:rFonts w:ascii="Expert Sans" w:hAnsi="Expert Sans" w:cs="Expert Sans"/>
          <w:color w:val="000000"/>
          <w:sz w:val="19"/>
          <w:u w:color="000000"/>
        </w:rPr>
      </w:pPr>
      <w:r>
        <w:t xml:space="preserve">The DCC shall publish and keep up to date the web browsers and versions which the SMKI Repository Portal Interface supports.</w:t>
      </w:r>
    </w:p>
    <w:p>
      <w:pPr>
        <w:pStyle w:val="Normal"/>
        <w:spacing/>
        <w:ind w:left="300"/>
        <w:contextualSpacing w:val="false"/>
        <w:rPr>
          <w:rFonts w:ascii="Expert Sans" w:hAnsi="Expert Sans" w:cs="Expert Sans"/>
          <w:color w:val="000000"/>
          <w:sz w:val="19"/>
          <w:u w:color="000000"/>
        </w:rPr>
      </w:pPr>
      <w:r>
        <w:t xml:space="preserve">Browsers and versions other than those published may also be compatible, though they will not be supported and access to the SMKI Repository Portal interface using other such browsers and versions cannot be guaranteed. No browsers shall be explicitly blocked or denied access to the SMKI Repository Portal interface, though there may be unexpected behaviour when a browser or version other than those published is used.</w:t>
      </w:r>
    </w:p>
    <w:p>
      <w:pPr>
        <w:pStyle w:val="Normal"/>
        <w:spacing/>
        <w:ind w:left="300"/>
        <w:contextualSpacing w:val="false"/>
        <w:rPr>
          <w:rFonts w:ascii="Expert Sans" w:hAnsi="Expert Sans" w:cs="Expert Sans"/>
          <w:color w:val="000000"/>
          <w:sz w:val="19"/>
          <w:u w:color="000000"/>
        </w:rPr>
      </w:pPr>
      <w:r>
        <w:t xml:space="preserve">The browsers supported by the DCC shall be reviewed from time to time. Except as set out in the paragraph below, the DCC shall seek views from Parties or RDPs with access to the SMKI Repository Portal interface prior to the withdrawal of support for any browser or version previously published.</w:t>
      </w:r>
    </w:p>
    <w:p>
      <w:pPr>
        <w:pStyle w:val="Normal"/>
        <w:spacing/>
        <w:ind w:left="300"/>
        <w:contextualSpacing w:val="false"/>
        <w:rPr>
          <w:rFonts w:ascii="Expert Sans" w:hAnsi="Expert Sans" w:cs="Expert Sans"/>
          <w:color w:val="000000"/>
          <w:sz w:val="19"/>
          <w:u w:color="000000"/>
        </w:rPr>
      </w:pPr>
      <w:r>
        <w:t xml:space="preserve">The DCC shall not be required to support browser versions that are not supported by that browser’s vendor.</w:t>
      </w:r>
    </w:p>
    <w:p>
      <w:pPr>
        <w:pStyle w:val="Heading3"/>
        <w:numPr>
          <w:ilvl w:val="1"/>
          <w:numId w:val="4"/>
        </w:numPr>
        <w:spacing/>
        <w:ind w:left="1000" w:hanging="700"/>
        <w:contextualSpacing w:val="false"/>
        <w:rPr>
          <w:rFonts w:ascii="Expert Sans" w:hAnsi="Expert Sans" w:cs="Expert Sans"/>
          <w:b/>
          <w:color w:val="000000"/>
          <w:sz w:val="21"/>
          <w:u w:color="000000"/>
        </w:rPr>
      </w:pPr>
      <w:r>
        <w:t xml:space="preserve">Lodging Information in the SMKI Repository</w:t>
      </w:r>
    </w:p>
    <w:p>
      <w:pPr>
        <w:pStyle w:val="Normal"/>
        <w:spacing/>
        <w:ind w:left="300"/>
        <w:contextualSpacing w:val="false"/>
        <w:rPr>
          <w:rFonts w:ascii="Expert Sans" w:hAnsi="Expert Sans" w:cs="Expert Sans"/>
          <w:color w:val="000000"/>
          <w:sz w:val="19"/>
          <w:u w:color="000000"/>
        </w:rPr>
      </w:pPr>
      <w:r>
        <w:t xml:space="preserve">The DCC shall ensure that any persons as set out in Section L5.3 of the SEC may lodge information in the SMKI Repository. Such persons acting on behalf of the SMKI PMA or the Code Administrator must be an ARO and shall contact the Service Desk in order to lodge information into the SMKI Repository.</w:t>
      </w:r>
    </w:p>
    <w:p>
      <w:pPr>
        <w:pStyle w:val="Normal"/>
        <w:spacing/>
        <w:ind w:left="300"/>
        <w:contextualSpacing w:val="false"/>
        <w:rPr>
          <w:rFonts w:ascii="Expert Sans" w:hAnsi="Expert Sans" w:cs="Expert Sans"/>
          <w:color w:val="000000"/>
          <w:sz w:val="19"/>
          <w:u w:color="000000"/>
        </w:rPr>
      </w:pPr>
      <w:r>
        <w:t xml:space="preserve">Prior to lodging any such information in the SMKI Repository on behalf of the SMKI PMA or the Code Administrator, the DCC shall authenticate the identity of the ARO wishing to lodge information in the SMKI Repository by confirming such information from the relevant ARO Nomination Form, in order to provide confidence that the request is from an authorised ARO.</w:t>
      </w:r>
    </w:p>
    <w:p>
      <w:pPr>
        <w:pStyle w:val="Normal"/>
        <w:spacing/>
        <w:ind w:left="300"/>
        <w:contextualSpacing w:val="false"/>
        <w:rPr>
          <w:rFonts w:ascii="Expert Sans" w:hAnsi="Expert Sans" w:cs="Expert Sans"/>
          <w:color w:val="000000"/>
          <w:sz w:val="19"/>
          <w:u w:color="000000"/>
        </w:rPr>
      </w:pPr>
      <w:r>
        <w:t xml:space="preserve">The DCC shall lodge all information in the SMKI Repository as soon as is practicable upon receipt, subject to the above identity checks.</w:t>
      </w:r>
    </w:p>
    <w:p>
      <w:pPr>
        <w:pStyle w:val="Heading2"/>
        <w:numPr>
          <w:ilvl w:val="0"/>
          <w:numId w:val="4"/>
        </w:numPr>
        <w:spacing/>
        <w:ind w:left="700" w:hanging="700"/>
        <w:contextualSpacing w:val="false"/>
        <w:rPr>
          <w:rFonts w:ascii="Expert Sans" w:hAnsi="Expert Sans" w:cs="Expert Sans"/>
          <w:b/>
          <w:color w:val="000000"/>
          <w:sz w:val="24"/>
          <w:u w:color="000000"/>
        </w:rPr>
      </w:pPr>
      <w:r>
        <w:t xml:space="preserve">SMKI Repository interfaces</w:t>
      </w:r>
    </w:p>
    <w:p>
      <w:pPr>
        <w:pStyle w:val="Heading3"/>
        <w:numPr>
          <w:ilvl w:val="1"/>
          <w:numId w:val="4"/>
        </w:numPr>
        <w:spacing/>
        <w:ind w:left="1000" w:hanging="700"/>
        <w:contextualSpacing w:val="false"/>
        <w:rPr>
          <w:rFonts w:ascii="Expert Sans" w:hAnsi="Expert Sans" w:cs="Expert Sans"/>
          <w:b/>
          <w:color w:val="000000"/>
          <w:sz w:val="21"/>
          <w:u w:color="000000"/>
        </w:rPr>
      </w:pPr>
      <w:r>
        <w:t xml:space="preserve">Not used</w:t>
      </w:r>
    </w:p>
    <w:p>
      <w:pPr>
        <w:pStyle w:val="Heading3"/>
        <w:numPr>
          <w:ilvl w:val="1"/>
          <w:numId w:val="4"/>
        </w:numPr>
        <w:spacing/>
        <w:ind w:left="1000" w:hanging="700"/>
        <w:contextualSpacing w:val="false"/>
        <w:rPr>
          <w:rFonts w:ascii="Expert Sans" w:hAnsi="Expert Sans" w:cs="Expert Sans"/>
          <w:b/>
          <w:color w:val="000000"/>
          <w:sz w:val="21"/>
          <w:u w:color="000000"/>
        </w:rPr>
      </w:pPr>
      <w:r>
        <w:t xml:space="preserve">SMKI Repository content access for users without a DCC Gateway Connection</w:t>
      </w:r>
    </w:p>
    <w:p>
      <w:pPr>
        <w:pStyle w:val="Normal"/>
        <w:spacing/>
        <w:ind w:left="300"/>
        <w:contextualSpacing w:val="false"/>
        <w:rPr>
          <w:rFonts w:ascii="Expert Sans" w:hAnsi="Expert Sans" w:cs="Expert Sans"/>
          <w:color w:val="000000"/>
          <w:sz w:val="19"/>
          <w:u w:color="000000"/>
        </w:rPr>
      </w:pPr>
      <w:r>
        <w:t xml:space="preserve">Parties, RDPs or representatives of the SMKI PMA, Panel or Code Administrator wishing to obtain information lodged in the SMKI Repository, other than via a DCC Gateway Connection, may do so by contacting the Service Desk as set out in the SMKI Repository User Guide, via personal visit, e-mail</w:t>
      </w:r>
      <w:del w:author="Someone" w:id="2">
        <w:r>
          <w:delText xml:space="preserve">, signed fax</w:delText>
        </w:r>
      </w:del>
      <w:r>
        <w:t xml:space="preserve">, signed letter or telephone for the purposes of viewing, and/or obtaining a copy of a document lodged in the SMKI Repository. Following such contact, the DCC shall ensure that the relevant requested copies of Certificates or other information is provided via optical media such as CD, DVD or, where appropriate, email.</w:t>
      </w:r>
    </w:p>
    <w:p>
      <w:pPr>
        <w:pStyle w:val="Normal"/>
        <w:spacing/>
        <w:ind w:left="300"/>
        <w:contextualSpacing w:val="false"/>
        <w:rPr>
          <w:rFonts w:ascii="Expert Sans" w:hAnsi="Expert Sans" w:cs="Expert Sans"/>
          <w:color w:val="000000"/>
          <w:sz w:val="19"/>
          <w:u w:color="000000"/>
        </w:rPr>
      </w:pPr>
      <w:r>
        <w:t xml:space="preserve">Parties or RDPs may also access the SMKI Portal via the Internet to retrieve SMKI Repository content, as set out in the SMKI Interface Design Specification.</w:t>
      </w:r>
    </w:p>
    <w:p>
      <w:pPr>
        <w:pStyle w:val="Heading2"/>
        <w:numPr>
          <w:ilvl w:val="0"/>
          <w:numId w:val="4"/>
        </w:numPr>
        <w:spacing/>
        <w:ind w:left="700" w:hanging="700"/>
        <w:contextualSpacing w:val="false"/>
        <w:rPr>
          <w:rFonts w:ascii="Expert Sans" w:hAnsi="Expert Sans" w:cs="Expert Sans"/>
          <w:b/>
          <w:color w:val="000000"/>
          <w:sz w:val="24"/>
          <w:u w:color="000000"/>
        </w:rPr>
      </w:pPr>
      <w:r>
        <w:t xml:space="preserve">Authentication</w:t>
      </w:r>
    </w:p>
    <w:p>
      <w:pPr>
        <w:pStyle w:val="Normal"/>
        <w:spacing/>
        <w:ind w:left="0"/>
        <w:contextualSpacing w:val="false"/>
        <w:rPr>
          <w:rFonts w:ascii="Expert Sans" w:hAnsi="Expert Sans" w:cs="Expert Sans"/>
          <w:color w:val="000000"/>
          <w:sz w:val="19"/>
          <w:u w:color="000000"/>
        </w:rPr>
      </w:pPr>
      <w:r>
        <w:t xml:space="preserve">The DCC shall ensure that credentials to access the SMKI Repository interfaces are provided, following successful completion of the registration processes required to become an ARO, as set out in the SMKI RAPP.</w:t>
      </w:r>
    </w:p>
    <w:p>
      <w:pPr>
        <w:pStyle w:val="Normal"/>
        <w:spacing/>
        <w:ind w:left="0"/>
        <w:contextualSpacing w:val="false"/>
        <w:rPr>
          <w:rFonts w:ascii="Expert Sans" w:hAnsi="Expert Sans" w:cs="Expert Sans"/>
          <w:color w:val="000000"/>
          <w:sz w:val="19"/>
          <w:u w:color="000000"/>
        </w:rPr>
      </w:pPr>
      <w:r>
        <w:t xml:space="preserve">Access to the SMKI Repository interfaces for persons who do not have access to a DCC Gateway Connection is set out in section 2.2 of this document.</w:t>
      </w:r>
    </w:p>
    <w:p>
      <w:pPr>
        <w:pStyle w:val="Heading3"/>
        <w:numPr>
          <w:ilvl w:val="1"/>
          <w:numId w:val="4"/>
        </w:numPr>
        <w:spacing/>
        <w:ind w:left="1000" w:hanging="700"/>
        <w:contextualSpacing w:val="false"/>
        <w:rPr>
          <w:rFonts w:ascii="Expert Sans" w:hAnsi="Expert Sans" w:cs="Expert Sans"/>
          <w:b/>
          <w:color w:val="000000"/>
          <w:sz w:val="21"/>
          <w:u w:color="000000"/>
        </w:rPr>
      </w:pPr>
      <w:r>
        <w:t xml:space="preserve">Authentication to the SMKI Repository Portal interface</w:t>
      </w:r>
    </w:p>
    <w:p>
      <w:pPr>
        <w:pStyle w:val="Normal"/>
        <w:spacing/>
        <w:ind w:left="300"/>
        <w:contextualSpacing w:val="false"/>
        <w:rPr>
          <w:rFonts w:ascii="Expert Sans" w:hAnsi="Expert Sans" w:cs="Expert Sans"/>
          <w:color w:val="000000"/>
          <w:sz w:val="19"/>
          <w:u w:color="000000"/>
        </w:rPr>
      </w:pPr>
      <w:r>
        <w:t xml:space="preserve">The DCC shall provide DCC Gateway Connection users with a username and password in accordance with the SMKI RAPP. Upon first login or after a password reset completed by the DCC, the DCC Gateway Connection user shall be required to ensure that the ARO’s account password is changed via the SMKI Repository Portal, as set out in the SMKI Repository User Guide.</w:t>
      </w:r>
    </w:p>
    <w:p>
      <w:pPr>
        <w:pStyle w:val="Normal"/>
        <w:spacing/>
        <w:ind w:left="300"/>
        <w:contextualSpacing w:val="false"/>
        <w:rPr>
          <w:rFonts w:ascii="Expert Sans" w:hAnsi="Expert Sans" w:cs="Expert Sans"/>
          <w:color w:val="000000"/>
          <w:sz w:val="19"/>
          <w:u w:color="000000"/>
        </w:rPr>
      </w:pPr>
      <w:r>
        <w:t xml:space="preserve">If the DCC Gateway Connection users enters an incorrect password five times within a one hour period, the DCC shall ensure that the account will automatically lock for one hour from the first failed authentication attempt, or until it is manually unlocked by an administrator on request by an ARO to the DCC Service Desk. Upon request from an ARO to unlock its SMKI Repository Portal interface password, the DCC shall authenticate the identity of the ARO by confirming such information from the relevant ARO Nomination Form, in order to provide confidence that the request is from an authorised ARO.</w:t>
      </w:r>
    </w:p>
    <w:p>
      <w:pPr>
        <w:pStyle w:val="Heading3"/>
        <w:numPr>
          <w:ilvl w:val="1"/>
          <w:numId w:val="4"/>
        </w:numPr>
        <w:spacing/>
        <w:ind w:left="1000" w:hanging="700"/>
        <w:contextualSpacing w:val="false"/>
        <w:rPr>
          <w:rFonts w:ascii="Expert Sans" w:hAnsi="Expert Sans" w:cs="Expert Sans"/>
          <w:b/>
          <w:color w:val="000000"/>
          <w:sz w:val="21"/>
          <w:u w:color="000000"/>
        </w:rPr>
      </w:pPr>
      <w:r>
        <w:t xml:space="preserve">Not used</w:t>
      </w:r>
    </w:p>
    <w:p>
      <w:pPr>
        <w:pStyle w:val="Heading3"/>
        <w:numPr>
          <w:ilvl w:val="1"/>
          <w:numId w:val="4"/>
        </w:numPr>
        <w:spacing/>
        <w:ind w:left="1000" w:hanging="700"/>
        <w:contextualSpacing w:val="false"/>
        <w:rPr>
          <w:rFonts w:ascii="Expert Sans" w:hAnsi="Expert Sans" w:cs="Expert Sans"/>
          <w:b/>
          <w:color w:val="000000"/>
          <w:sz w:val="21"/>
          <w:u w:color="000000"/>
        </w:rPr>
      </w:pPr>
      <w:r>
        <w:t xml:space="preserve">Not used</w:t>
      </w:r>
    </w:p>
    <w:p>
      <w:pPr>
        <w:pStyle w:val="Heading2"/>
        <w:numPr>
          <w:ilvl w:val="0"/>
          <w:numId w:val="4"/>
        </w:numPr>
        <w:spacing/>
        <w:ind w:left="700" w:hanging="700"/>
        <w:contextualSpacing w:val="false"/>
        <w:rPr>
          <w:rFonts w:ascii="Expert Sans" w:hAnsi="Expert Sans" w:cs="Expert Sans"/>
          <w:b/>
          <w:color w:val="000000"/>
          <w:sz w:val="24"/>
          <w:u w:color="000000"/>
        </w:rPr>
      </w:pPr>
      <w:r>
        <w:t xml:space="preserve">Managing Demand</w:t>
      </w:r>
    </w:p>
    <w:p>
      <w:pPr>
        <w:pStyle w:val="Normal"/>
        <w:spacing/>
        <w:ind w:left="0"/>
        <w:contextualSpacing w:val="false"/>
        <w:rPr>
          <w:rFonts w:ascii="Expert Sans" w:hAnsi="Expert Sans" w:cs="Expert Sans"/>
          <w:color w:val="000000"/>
          <w:sz w:val="19"/>
          <w:u w:color="000000"/>
        </w:rPr>
      </w:pPr>
      <w:r>
        <w:t xml:space="preserve">Each DCC Gateway Connection user shall provide a forecast of the number of certificates that the DCC Gateway Connection user anticipates retrieving from any SMKI Repository Interface either individually or in bulk. Such forecasts shall be a reasonable estimate of the DCC Gateway Connection user’s intended usage. The scope of requests in relation to which a forecast is required is set out in Appendix A of this document.</w:t>
      </w:r>
    </w:p>
    <w:p>
      <w:pPr>
        <w:pStyle w:val="Normal"/>
        <w:spacing/>
        <w:ind w:left="0"/>
        <w:contextualSpacing w:val="false"/>
        <w:rPr>
          <w:rFonts w:ascii="Expert Sans" w:hAnsi="Expert Sans" w:cs="Expert Sans"/>
          <w:color w:val="000000"/>
          <w:sz w:val="19"/>
          <w:u w:color="000000"/>
        </w:rPr>
      </w:pPr>
      <w:r>
        <w:t xml:space="preserve">Each DCC Gateway Connection user shall take all reasonable steps to ensure that their usage does not exceed 120% of their forecast in Table 1.</w:t>
      </w:r>
    </w:p>
    <w:p>
      <w:pPr>
        <w:pStyle w:val="Normal"/>
        <w:spacing/>
        <w:ind w:left="0"/>
        <w:contextualSpacing w:val="false"/>
        <w:rPr>
          <w:rFonts w:ascii="Expert Sans" w:hAnsi="Expert Sans" w:cs="Expert Sans"/>
          <w:color w:val="000000"/>
          <w:sz w:val="19"/>
          <w:u w:color="000000"/>
        </w:rPr>
      </w:pPr>
      <w:r>
        <w:t xml:space="preserve">When a DCC Gateway Connection user’s actual number of requests for a particular type of access, as set out in Table 1, to the SMKI Repository exceeds 120% of its forecast, the DCC Service Desk may inform the DCC Gateway Connection user via secured electronic means as set out in the SMKI Repository User Guide.</w:t>
      </w:r>
    </w:p>
    <w:p>
      <w:pPr>
        <w:pStyle w:val="Normal"/>
        <w:spacing/>
        <w:ind w:left="0"/>
        <w:contextualSpacing w:val="false"/>
        <w:rPr>
          <w:rFonts w:ascii="Expert Sans" w:hAnsi="Expert Sans" w:cs="Expert Sans"/>
          <w:color w:val="000000"/>
          <w:sz w:val="19"/>
          <w:u w:color="000000"/>
        </w:rPr>
      </w:pPr>
      <w:r>
        <w:t xml:space="preserve">Each DCC Gateway Connection user shall notify the DCC Service Desk of any short term or long term usage which is expected to exceed 120% of its forecast and the DCC shall make reasonable attempts to meet this additional demand which may include proposal of a schedule when this additional demand can be met without adversely affecting the provision of the service.</w:t>
      </w:r>
    </w:p>
    <w:p>
      <w:pPr>
        <w:pStyle w:val="Heading3"/>
        <w:numPr>
          <w:ilvl w:val="1"/>
          <w:numId w:val="4"/>
        </w:numPr>
        <w:spacing/>
        <w:ind w:left="1000" w:hanging="700"/>
        <w:contextualSpacing w:val="false"/>
        <w:rPr>
          <w:rFonts w:ascii="Expert Sans" w:hAnsi="Expert Sans" w:cs="Expert Sans"/>
          <w:b/>
          <w:color w:val="000000"/>
          <w:sz w:val="21"/>
          <w:u w:color="000000"/>
        </w:rPr>
      </w:pPr>
      <w:r>
        <w:t xml:space="preserve">Error Responses</w:t>
      </w:r>
    </w:p>
    <w:p>
      <w:pPr>
        <w:pStyle w:val="Normal"/>
        <w:spacing/>
        <w:ind w:left="300"/>
        <w:contextualSpacing w:val="false"/>
        <w:rPr>
          <w:rFonts w:ascii="Expert Sans" w:hAnsi="Expert Sans" w:cs="Expert Sans"/>
          <w:color w:val="000000"/>
          <w:sz w:val="19"/>
          <w:u w:color="000000"/>
        </w:rPr>
      </w:pPr>
      <w:r>
        <w:t xml:space="preserve">In cases where there is a failure of the service or infrastructure, or a delay in the processing of a request that causes the DCC Gateway Connection user’s browser or a device upstream of the SMKI Repository Interface to abandon the request before the SMKI Repository Interface begins to execute the request, the generation or delivery of a SMKI Repository Interface error message may not be possible.</w:t>
      </w:r>
    </w:p>
    <w:p>
      <w:pPr>
        <w:pStyle w:val="Heading2"/>
        <w:spacing/>
        <w:ind w:left="0"/>
        <w:contextualSpacing w:val="false"/>
        <w:rPr>
          <w:rFonts w:ascii="Expert Sans" w:hAnsi="Expert Sans" w:cs="Expert Sans"/>
          <w:b/>
          <w:color w:val="000000"/>
          <w:sz w:val="24"/>
          <w:u w:color="000000"/>
        </w:rPr>
      </w:pPr>
      <w:r>
        <w:t xml:space="preserve">Appendix A   Templates for Information to be supplied by Parties</w:t>
      </w:r>
    </w:p>
    <w:p>
      <w:pPr>
        <w:pStyle w:val="Normal"/>
        <w:spacing/>
        <w:ind w:left="0"/>
        <w:contextualSpacing w:val="false"/>
        <w:rPr>
          <w:rFonts w:ascii="Expert Sans" w:hAnsi="Expert Sans" w:cs="Expert Sans"/>
          <w:color w:val="000000"/>
          <w:sz w:val="19"/>
          <w:u w:color="000000"/>
        </w:rPr>
      </w:pPr>
      <w:r>
        <w:t xml:space="preserve">Each DCC Gateway Connection user shall provide to the DCC via the DCC Service Desk, using the mechanism as set out in the SMKI Repository User Guide, the forecast information identified in this Appendix in regard to their proposed use of the DCC Gateway Connection user’s connection to the SMKI Repository. </w:t>
      </w:r>
    </w:p>
    <w:p>
      <w:pPr>
        <w:pStyle w:val="Heading3"/>
        <w:numPr>
          <w:ilvl w:val="0"/>
          <w:numId w:val="5"/>
        </w:numPr>
        <w:spacing/>
        <w:ind w:left="700" w:hanging="700"/>
        <w:contextualSpacing w:val="false"/>
        <w:rPr>
          <w:rFonts w:ascii="Expert Sans" w:hAnsi="Expert Sans" w:cs="Expert Sans"/>
          <w:b/>
          <w:color w:val="000000"/>
          <w:sz w:val="21"/>
          <w:u w:color="000000"/>
        </w:rPr>
      </w:pPr>
      <w:r>
        <w:t xml:space="preserve">Usage Forecast</w:t>
      </w:r>
    </w:p>
    <w:p>
      <w:pPr>
        <w:pStyle w:val="Normal"/>
        <w:spacing/>
        <w:ind w:left="0"/>
        <w:contextualSpacing w:val="false"/>
        <w:rPr>
          <w:rFonts w:ascii="Expert Sans" w:hAnsi="Expert Sans" w:cs="Expert Sans"/>
          <w:color w:val="000000"/>
          <w:sz w:val="19"/>
          <w:u w:color="000000"/>
        </w:rPr>
      </w:pPr>
      <w:r>
        <w:t xml:space="preserve">DCC Gateway Connection users shall forecast their usage of the SMKI Repository in relation to the request types in the table below.</w:t>
      </w:r>
    </w:p>
    <w:p>
      <w:pPr>
        <w:pStyle w:val="Normal"/>
        <w:spacing/>
        <w:ind w:left="0"/>
        <w:contextualSpacing w:val="false"/>
        <w:rPr>
          <w:rFonts w:ascii="Expert Sans" w:hAnsi="Expert Sans" w:cs="Expert Sans"/>
          <w:color w:val="000000"/>
          <w:sz w:val="19"/>
          <w:u w:color="000000"/>
        </w:rPr>
      </w:pPr>
      <w:r>
        <w:t xml:space="preserve">The first table identifies the forecasts required of the number of requests for web services requests and SMKI Repository Portal requests.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348"/>
        <w:gridCol w:w="4556"/>
      </w:tblGrid>
      <w:tr>
        <w:tc>
          <w:tcPr>
            <w:tcW w:w="5348" w:type="dxa"/>
            <w:shd w:fill="7F7F7F"/>
            <w:vAlign w:val="top"/>
          </w:tcPr>
          <w:p>
            <w:pPr>
              <w:pStyle w:val="TableParagraphNormal"/>
              <w:spacing/>
              <w:ind w:left="0"/>
              <w:contextualSpacing w:val="false"/>
              <w:jc w:val="center"/>
              <w:rPr>
                <w:rFonts w:ascii="Expert Sans" w:hAnsi="Expert Sans" w:cs="Expert Sans"/>
                <w:color w:val="000000"/>
                <w:sz w:val="19"/>
                <w:u w:color="000000"/>
              </w:rPr>
            </w:pPr>
            <w:r>
              <w:rPr>
                <w:color w:val="FFFFFF"/>
                <w:u w:color="FFFFFF"/>
              </w:rPr>
              <w:t xml:space="preserve">Request type</w:t>
            </w:r>
          </w:p>
        </w:tc>
        <w:tc>
          <w:tcPr>
            <w:tcW w:w="4556" w:type="dxa"/>
            <w:shd w:fill="7F7F7F"/>
            <w:vAlign w:val="top"/>
          </w:tcPr>
          <w:p>
            <w:pPr>
              <w:pStyle w:val="TableParagraphNormal"/>
              <w:spacing/>
              <w:ind w:left="0"/>
              <w:contextualSpacing w:val="false"/>
              <w:jc w:val="center"/>
              <w:rPr>
                <w:rFonts w:ascii="Expert Sans" w:hAnsi="Expert Sans" w:cs="Expert Sans"/>
                <w:color w:val="000000"/>
                <w:sz w:val="19"/>
                <w:u w:color="000000"/>
              </w:rPr>
            </w:pPr>
            <w:r>
              <w:rPr>
                <w:color w:val="FFFFFF"/>
                <w:u w:color="FFFFFF"/>
              </w:rPr>
              <w:t xml:space="preserve">Maximum Number of Requests per 24 hour period</w:t>
            </w:r>
          </w:p>
        </w:tc>
      </w:tr>
      <w:tr>
        <w:tc>
          <w:tcPr>
            <w:tcW w:w="5348" w:type="dxa"/>
            <w:shd w:fill="F2F2F2"/>
            <w:vAlign w:val="top"/>
          </w:tcPr>
          <w:p>
            <w:pPr>
              <w:pStyle w:val="TableParagraphNormal"/>
              <w:spacing/>
              <w:ind w:left="0"/>
              <w:contextualSpacing w:val="false"/>
              <w:jc w:val="center"/>
              <w:rPr>
                <w:rFonts w:ascii="Expert Sans" w:hAnsi="Expert Sans" w:cs="Expert Sans"/>
                <w:color w:val="000000"/>
                <w:sz w:val="19"/>
                <w:u w:color="000000"/>
              </w:rPr>
            </w:pPr>
            <w:r>
              <w:t xml:space="preserve">SMKI Repository Web Service interface requests</w:t>
            </w:r>
          </w:p>
        </w:tc>
        <w:tc>
          <w:tcPr>
            <w:tcW w:w="4556" w:type="dxa"/>
            <w:shd w:fill="F2F2F2"/>
            <w:vAlign w:val="top"/>
          </w:tcPr>
          <w:p>
            <w:pPr>
              <w:pStyle w:val="TableParagraphNormal"/>
              <w:spacing/>
              <w:ind w:left="0"/>
              <w:contextualSpacing w:val="false"/>
              <w:jc w:val="center"/>
              <w:rPr>
                <w:rFonts w:ascii="Expert Sans" w:hAnsi="Expert Sans" w:cs="Expert Sans"/>
                <w:color w:val="000000"/>
                <w:sz w:val="19"/>
                <w:u w:color="000000"/>
              </w:rPr>
            </w:pPr>
            <w:r>
              <w:t xml:space="preserve">&lt; value &gt;</w:t>
            </w:r>
          </w:p>
        </w:tc>
      </w:tr>
      <w:tr>
        <w:tc>
          <w:tcPr>
            <w:tcW w:w="5348" w:type="dxa"/>
            <w:shd w:fill="F2F2F2"/>
            <w:vAlign w:val="top"/>
          </w:tcPr>
          <w:p>
            <w:pPr>
              <w:pStyle w:val="TableParagraphNormal"/>
              <w:spacing/>
              <w:ind w:left="0"/>
              <w:contextualSpacing w:val="false"/>
              <w:jc w:val="center"/>
              <w:rPr>
                <w:rFonts w:ascii="Expert Sans" w:hAnsi="Expert Sans" w:cs="Expert Sans"/>
                <w:color w:val="000000"/>
                <w:sz w:val="19"/>
                <w:u w:color="000000"/>
              </w:rPr>
            </w:pPr>
            <w:r>
              <w:t xml:space="preserve">SMKI Repository Portal interface requests</w:t>
            </w:r>
          </w:p>
        </w:tc>
        <w:tc>
          <w:tcPr>
            <w:tcW w:w="4556" w:type="dxa"/>
            <w:shd w:fill="F2F2F2"/>
            <w:vAlign w:val="top"/>
          </w:tcPr>
          <w:p>
            <w:pPr>
              <w:pStyle w:val="TableParagraphNormal"/>
              <w:spacing/>
              <w:ind w:left="0"/>
              <w:contextualSpacing w:val="false"/>
              <w:jc w:val="center"/>
              <w:rPr>
                <w:rFonts w:ascii="Expert Sans" w:hAnsi="Expert Sans" w:cs="Expert Sans"/>
                <w:color w:val="000000"/>
                <w:sz w:val="19"/>
                <w:u w:color="000000"/>
              </w:rPr>
            </w:pPr>
            <w:r>
              <w:t xml:space="preserve">&lt; value &gt;</w:t>
            </w:r>
          </w:p>
        </w:tc>
      </w:tr>
    </w:tbl>
    <w:p>
      <w:pPr>
        <w:pStyle w:val="Normal"/>
        <w:spacing/>
        <w:ind w:left="0"/>
        <w:contextualSpacing w:val="false"/>
        <w:jc w:val="center"/>
        <w:rPr>
          <w:rFonts w:ascii="Expert Sans" w:hAnsi="Expert Sans" w:cs="Expert Sans"/>
          <w:color w:val="000000"/>
          <w:sz w:val="19"/>
          <w:u w:color="000000"/>
        </w:rPr>
      </w:pPr>
      <w:r>
        <w:rPr>
          <w:b/>
        </w:rPr>
        <w:t xml:space="preserve">Table 1 Daily Usage Forecast</w:t>
      </w:r>
    </w:p>
    <w:p>
      <w:pPr>
        <w:pStyle w:val="Normal"/>
        <w:spacing/>
        <w:ind w:left="0"/>
        <w:contextualSpacing w:val="false"/>
        <w:rPr>
          <w:rFonts w:ascii="Expert Sans" w:hAnsi="Expert Sans" w:cs="Expert Sans"/>
          <w:color w:val="000000"/>
          <w:sz w:val="19"/>
          <w:u w:color="000000"/>
        </w:rPr>
      </w:pPr>
      <w:r>
        <w:t xml:space="preserve">An assumption has been made that the daily delta file will be downloaded by each DCC Gateway Connection user each day and one download of the full database file per week. DCC Gateway Connection users shall enter the day of the week that they will download the full database file. All additional attempts to download the delta file or full database file or attempts to download the database file outside of the agreed day must be communicated and agreed with the DCC. The DCC shall make reasonable attempts to meet this additional demand, or change in schedule, which may include proposing a day and time frame when this will be possible without adversely affecting the provision of the service.</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348"/>
        <w:gridCol w:w="4556"/>
      </w:tblGrid>
      <w:tr>
        <w:tc>
          <w:tcPr>
            <w:tcW w:w="5348" w:type="dxa"/>
            <w:shd w:fill="7F7F7F"/>
            <w:vAlign w:val="top"/>
          </w:tcPr>
          <w:p>
            <w:pPr>
              <w:pStyle w:val="TableParagraphNormal"/>
              <w:spacing/>
              <w:ind w:left="0"/>
              <w:contextualSpacing w:val="false"/>
              <w:jc w:val="center"/>
              <w:rPr>
                <w:rFonts w:ascii="Expert Sans" w:hAnsi="Expert Sans" w:cs="Expert Sans"/>
                <w:color w:val="000000"/>
                <w:sz w:val="19"/>
                <w:u w:color="000000"/>
              </w:rPr>
            </w:pPr>
            <w:r>
              <w:rPr>
                <w:color w:val="FFFFFF"/>
                <w:u w:color="FFFFFF"/>
              </w:rPr>
              <w:t xml:space="preserve">Request type</w:t>
            </w:r>
          </w:p>
        </w:tc>
        <w:tc>
          <w:tcPr>
            <w:tcW w:w="4556" w:type="dxa"/>
            <w:shd w:fill="7F7F7F"/>
            <w:vAlign w:val="top"/>
          </w:tcPr>
          <w:p>
            <w:pPr>
              <w:pStyle w:val="TableParagraphNormal"/>
              <w:spacing/>
              <w:ind w:left="0"/>
              <w:contextualSpacing w:val="false"/>
              <w:jc w:val="center"/>
              <w:rPr>
                <w:rFonts w:ascii="Expert Sans" w:hAnsi="Expert Sans" w:cs="Expert Sans"/>
                <w:color w:val="000000"/>
                <w:sz w:val="19"/>
                <w:u w:color="000000"/>
              </w:rPr>
            </w:pPr>
            <w:r>
              <w:rPr>
                <w:color w:val="FFFFFF"/>
                <w:u w:color="FFFFFF"/>
              </w:rPr>
              <w:t xml:space="preserve">Download Day</w:t>
            </w:r>
          </w:p>
        </w:tc>
      </w:tr>
      <w:tr>
        <w:tc>
          <w:tcPr>
            <w:tcW w:w="5348" w:type="dxa"/>
            <w:shd w:fill="F2F2F2"/>
            <w:vAlign w:val="top"/>
          </w:tcPr>
          <w:p>
            <w:pPr>
              <w:pStyle w:val="TableParagraphNormal"/>
              <w:spacing/>
              <w:ind w:left="0"/>
              <w:contextualSpacing w:val="false"/>
              <w:jc w:val="center"/>
              <w:rPr>
                <w:rFonts w:ascii="Expert Sans" w:hAnsi="Expert Sans" w:cs="Expert Sans"/>
                <w:color w:val="000000"/>
                <w:sz w:val="19"/>
                <w:u w:color="000000"/>
              </w:rPr>
            </w:pPr>
            <w:r>
              <w:t xml:space="preserve">SFTP Full Download</w:t>
            </w:r>
          </w:p>
        </w:tc>
        <w:tc>
          <w:tcPr>
            <w:tcW w:w="4556" w:type="dxa"/>
            <w:shd w:fill="F2F2F2"/>
            <w:vAlign w:val="top"/>
          </w:tcPr>
          <w:p>
            <w:pPr>
              <w:pStyle w:val="TableParagraphNormal"/>
              <w:spacing/>
              <w:ind w:left="0"/>
              <w:contextualSpacing w:val="false"/>
              <w:jc w:val="center"/>
              <w:rPr>
                <w:rFonts w:ascii="Expert Sans" w:hAnsi="Expert Sans" w:cs="Expert Sans"/>
                <w:color w:val="000000"/>
                <w:sz w:val="19"/>
                <w:u w:color="000000"/>
              </w:rPr>
            </w:pPr>
            <w:r>
              <w:t xml:space="preserve">&lt; Day &gt;</w:t>
            </w:r>
          </w:p>
        </w:tc>
      </w:tr>
    </w:tbl>
    <w:p>
      <w:pPr>
        <w:pStyle w:val="Normal"/>
        <w:spacing/>
        <w:ind w:left="0"/>
        <w:contextualSpacing w:val="false"/>
        <w:jc w:val="center"/>
        <w:rPr>
          <w:rFonts w:ascii="Expert Sans" w:hAnsi="Expert Sans" w:cs="Expert Sans"/>
          <w:color w:val="000000"/>
          <w:sz w:val="19"/>
          <w:u w:color="000000"/>
        </w:rPr>
      </w:pPr>
      <w:r>
        <w:rPr>
          <w:b/>
        </w:rPr>
        <w:t xml:space="preserve">Table 2 SFTP Full Download Forecast</w:t>
      </w:r>
    </w:p>
    <w:p>
      <w:pPr>
        <w:pStyle w:val="Normal"/>
        <w:spacing/>
        <w:ind w:left="0"/>
        <w:contextualSpacing w:val="false"/>
        <w:rPr>
          <w:rFonts w:ascii="Expert Sans" w:hAnsi="Expert Sans" w:cs="Expert Sans"/>
          <w:color w:val="000000"/>
          <w:sz w:val="19"/>
          <w:u w:color="000000"/>
        </w:rPr>
      </w:pPr>
      <w:r>
        <w:t xml:space="preserve">The following table is provided for the DCC Gateway Connection users to set out their forecast of the reasonable maximum usage during any 24 hour period. </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1782"/>
        <w:gridCol w:w="1782"/>
        <w:gridCol w:w="1782"/>
        <w:gridCol w:w="1683"/>
      </w:tblGrid>
      <w:tr>
        <w:tc>
          <w:tcPr>
            <w:tcW w:w="2872" w:type="dxa"/>
            <w:shd w:fill="7F7F7F"/>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64" w:type="dxa"/>
            <w:gridSpan w:val="2"/>
            <w:shd w:fill="7F7F7F"/>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Off Peak</w:t>
            </w:r>
          </w:p>
        </w:tc>
        <w:tc>
          <w:tcPr>
            <w:tcW w:w="1782" w:type="dxa"/>
            <w:shd w:fill="7F7F7F"/>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Core</w:t>
            </w:r>
          </w:p>
        </w:tc>
        <w:tc>
          <w:tcPr>
            <w:tcW w:w="1683" w:type="dxa"/>
            <w:shd w:fill="7F7F7F"/>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Non-Core (evening)</w:t>
            </w:r>
          </w:p>
        </w:tc>
      </w:tr>
      <w:tr>
        <w:tc>
          <w:tcPr>
            <w:tcW w:w="2872" w:type="dxa"/>
            <w:shd w:fill="7F7F7F"/>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Mode of Operation</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00:00 – 07:00</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07:00 - 08:00</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08:00 - 20:00</w:t>
            </w:r>
          </w:p>
        </w:tc>
        <w:tc>
          <w:tcPr>
            <w:tcW w:w="1683"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20:00 – 00:00</w:t>
            </w:r>
          </w:p>
        </w:tc>
      </w:tr>
      <w:tr>
        <w:tc>
          <w:tcPr>
            <w:tcW w:w="2872" w:type="dxa"/>
            <w:shd w:fill="7F7F7F"/>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SMKI Repository Portal interface requests</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via SMKI Repository Portal interface&gt;</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via SMKI Repository Portal interface&gt;</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via SMKI Repository Portal interface&gt;</w:t>
            </w:r>
          </w:p>
        </w:tc>
        <w:tc>
          <w:tcPr>
            <w:tcW w:w="1683"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via SMKI Repository Portal interface&gt;</w:t>
            </w:r>
          </w:p>
        </w:tc>
      </w:tr>
      <w:tr>
        <w:tc>
          <w:tcPr>
            <w:tcW w:w="2872" w:type="dxa"/>
            <w:shd w:fill="7F7F7F"/>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SMKI Repository Web Service interface requests</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via SMKI Repository Web Service interface &gt;</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via SMKI Repository Web Service interface &gt;</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via SMKI Repository Web Service interface &gt;</w:t>
            </w:r>
          </w:p>
        </w:tc>
        <w:tc>
          <w:tcPr>
            <w:tcW w:w="1683"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via SMKI Repository Web Service interface &gt;</w:t>
            </w:r>
          </w:p>
        </w:tc>
      </w:tr>
      <w:tr>
        <w:tc>
          <w:tcPr>
            <w:tcW w:w="2872" w:type="dxa"/>
            <w:shd w:fill="7F7F7F"/>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SFTP interface daily delta file request</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to download delta files&gt;</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to download delta files &gt;</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to download delta files &gt;</w:t>
            </w:r>
          </w:p>
        </w:tc>
        <w:tc>
          <w:tcPr>
            <w:tcW w:w="1683"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to download delta files &gt;</w:t>
            </w:r>
          </w:p>
        </w:tc>
      </w:tr>
      <w:tr>
        <w:tc>
          <w:tcPr>
            <w:tcW w:w="2872" w:type="dxa"/>
            <w:shd w:fill="7F7F7F"/>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SFTP interface full file request</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to download full files&gt;</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to download full files&gt;</w:t>
            </w:r>
          </w:p>
        </w:tc>
        <w:tc>
          <w:tcPr>
            <w:tcW w:w="178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to download full files&gt;</w:t>
            </w:r>
          </w:p>
        </w:tc>
        <w:tc>
          <w:tcPr>
            <w:tcW w:w="1683"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&lt; Percentage of total requests to download full files&gt;</w:t>
            </w:r>
          </w:p>
        </w:tc>
      </w:tr>
    </w:tbl>
    <w:p>
      <w:pPr>
        <w:pStyle w:val="Normal"/>
        <w:spacing/>
        <w:ind w:left="0"/>
        <w:contextualSpacing w:val="false"/>
        <w:jc w:val="center"/>
        <w:rPr>
          <w:rFonts w:ascii="Expert Sans" w:hAnsi="Expert Sans" w:cs="Expert Sans"/>
          <w:color w:val="000000"/>
          <w:sz w:val="19"/>
          <w:u w:color="000000"/>
        </w:rPr>
      </w:pPr>
      <w:r>
        <w:rPr>
          <w:b/>
        </w:rPr>
        <w:t xml:space="preserve">Table 3 % of Daily Forecast</w:t>
      </w:r>
    </w:p>
    <w:p>
      <w:pPr>
        <w:pStyle w:val="Heading2"/>
        <w:spacing/>
        <w:ind w:left="0"/>
        <w:contextualSpacing w:val="false"/>
        <w:rPr>
          <w:rFonts w:ascii="Expert Sans" w:hAnsi="Expert Sans" w:cs="Expert Sans"/>
          <w:b/>
          <w:color w:val="000000"/>
          <w:sz w:val="24"/>
          <w:u w:color="000000"/>
        </w:rPr>
      </w:pPr>
      <w:r>
        <w:t xml:space="preserve">Appendix B    Definitions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shd w:fill="7F7F7F"/>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Term</w:t>
            </w:r>
          </w:p>
        </w:tc>
        <w:tc>
          <w:tcPr>
            <w:tcW w:w="7032" w:type="dxa"/>
            <w:shd w:fill="7F7F7F"/>
            <w:vAlign w:val="top"/>
          </w:tcPr>
          <w:p>
            <w:pPr>
              <w:pStyle w:val="TableParagraphNormal"/>
              <w:spacing/>
              <w:ind w:left="0"/>
              <w:contextualSpacing w:val="false"/>
              <w:rPr>
                <w:rFonts w:ascii="Expert Sans" w:hAnsi="Expert Sans" w:cs="Expert Sans"/>
                <w:color w:val="000000"/>
                <w:sz w:val="19"/>
                <w:u w:color="000000"/>
              </w:rPr>
            </w:pPr>
            <w:r>
              <w:rPr>
                <w:color w:val="FFFFFF"/>
                <w:u w:color="FFFFFF"/>
              </w:rPr>
              <w:t xml:space="preserve">Meaning as defined in SEC</w:t>
            </w:r>
          </w:p>
        </w:tc>
      </w:tr>
      <w:tr>
        <w:tc>
          <w:tcPr>
            <w:tcW w:w="287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API Key</w:t>
            </w:r>
          </w:p>
        </w:tc>
        <w:tc>
          <w:tcPr>
            <w:tcW w:w="7032" w:type="dxa"/>
            <w:shd w:fill="F2F2F2"/>
            <w:vAlign w:val="top"/>
          </w:tcPr>
          <w:p>
            <w:pPr>
              <w:pStyle w:val="TableParagraphNormal"/>
              <w:spacing/>
              <w:ind w:left="0"/>
              <w:contextualSpacing w:val="false"/>
              <w:rPr>
                <w:rFonts w:ascii="Expert Sans" w:hAnsi="Expert Sans" w:cs="Expert Sans"/>
                <w:color w:val="000000"/>
                <w:sz w:val="19"/>
                <w:u w:color="000000"/>
              </w:rPr>
            </w:pPr>
            <w:r>
              <w:t xml:space="preserve">Means an application programming interface key, used for the purposes of identifying the user of the SMKI Repository Web Service interface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color w:val="000000"/>
        <w:sz w:val="19"/>
        <w:u w:color="000000"/>
      </w:rPr>
      <w:t xml:space="preserve">SEC - Appendix P</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decimal"/>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24"/>
      <w:u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b/>
      <w:color w:val="000000"/>
      <w:sz w:val="19"/>
      <w:u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